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A236" w14:textId="1392A454" w:rsidR="005F46CC" w:rsidRPr="000D73EB" w:rsidRDefault="002C04F6" w:rsidP="005F46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SAĞLIK BİLİMLERİ</w:t>
      </w:r>
      <w:r w:rsidR="005F46CC" w:rsidRPr="000D73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FAKÜLTESİ </w:t>
      </w:r>
      <w:r w:rsidR="002B2DC2" w:rsidRPr="000D73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KALİTE POLİTİKASI VE STRATEJİK HEDEFLERİ </w:t>
      </w:r>
    </w:p>
    <w:p w14:paraId="784DF03E" w14:textId="77777777" w:rsidR="002B2DC2" w:rsidRPr="000D73EB" w:rsidRDefault="008C3796" w:rsidP="005F46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73EB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2B2DC2" w:rsidRPr="000D73EB">
        <w:rPr>
          <w:rFonts w:ascii="Times New Roman" w:hAnsi="Times New Roman" w:cs="Times New Roman"/>
          <w:b/>
          <w:color w:val="auto"/>
          <w:sz w:val="24"/>
          <w:szCs w:val="24"/>
        </w:rPr>
        <w:t>2022-2026</w:t>
      </w:r>
      <w:r w:rsidRPr="000D73EB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14:paraId="610679AD" w14:textId="77777777" w:rsidR="002B2DC2" w:rsidRPr="000D73EB" w:rsidRDefault="002B2DC2" w:rsidP="005F46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76C521" w14:textId="77777777" w:rsidR="00D323F8" w:rsidRPr="000D73EB" w:rsidRDefault="005F46CC" w:rsidP="008C3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TEMEL AKADEMİK FAALİYETLER </w:t>
      </w:r>
      <w:r w:rsidRPr="000D73EB">
        <w:rPr>
          <w:rFonts w:ascii="Times New Roman" w:hAnsi="Times New Roman" w:cs="Times New Roman"/>
          <w:b/>
          <w:sz w:val="24"/>
          <w:szCs w:val="24"/>
        </w:rPr>
        <w:t>ANALİZİ</w:t>
      </w:r>
      <w:r w:rsidR="008C3796" w:rsidRPr="000D73EB">
        <w:rPr>
          <w:rFonts w:ascii="Times New Roman" w:hAnsi="Times New Roman" w:cs="Times New Roman"/>
          <w:b/>
          <w:sz w:val="24"/>
          <w:szCs w:val="24"/>
        </w:rPr>
        <w:t xml:space="preserve"> (2022 ve </w:t>
      </w:r>
      <w:r w:rsidR="002B2DC2" w:rsidRPr="000D73EB">
        <w:rPr>
          <w:rFonts w:ascii="Times New Roman" w:hAnsi="Times New Roman" w:cs="Times New Roman"/>
          <w:b/>
          <w:sz w:val="24"/>
          <w:szCs w:val="24"/>
        </w:rPr>
        <w:t>2023</w:t>
      </w:r>
      <w:r w:rsidR="008C3796" w:rsidRPr="000D73EB">
        <w:rPr>
          <w:rFonts w:ascii="Times New Roman" w:hAnsi="Times New Roman" w:cs="Times New Roman"/>
          <w:b/>
          <w:sz w:val="24"/>
          <w:szCs w:val="24"/>
        </w:rPr>
        <w:t xml:space="preserve"> Yılı)</w:t>
      </w:r>
    </w:p>
    <w:p w14:paraId="3E497852" w14:textId="77777777" w:rsidR="00363B2B" w:rsidRDefault="00363B2B" w:rsidP="00DD0A29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A96F848" w14:textId="1B8E546C" w:rsidR="00DD0A29" w:rsidRDefault="00DD0A29" w:rsidP="00DD0A29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73EB">
        <w:rPr>
          <w:rFonts w:ascii="Times New Roman" w:hAnsi="Times New Roman" w:cs="Times New Roman"/>
          <w:b/>
          <w:color w:val="auto"/>
          <w:sz w:val="24"/>
          <w:szCs w:val="24"/>
        </w:rPr>
        <w:t>Temel Akademik Faaliyetler: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176"/>
        <w:gridCol w:w="8884"/>
      </w:tblGrid>
      <w:tr w:rsidR="00DD0A29" w:rsidRPr="000D73EB" w14:paraId="5F584F0B" w14:textId="77777777" w:rsidTr="001566CC">
        <w:tc>
          <w:tcPr>
            <w:tcW w:w="10060" w:type="dxa"/>
            <w:gridSpan w:val="2"/>
          </w:tcPr>
          <w:p w14:paraId="3CBFDFA9" w14:textId="77777777" w:rsidR="00DD0A29" w:rsidRDefault="00DD0A29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Eğitim Öğretim/ Araştırma Geliştirme/Toplumsal Katkı</w:t>
            </w:r>
          </w:p>
          <w:p w14:paraId="27F439C0" w14:textId="77777777" w:rsidR="00DD0A29" w:rsidRPr="000D73EB" w:rsidRDefault="00DD0A29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F46CC" w:rsidRPr="000D73EB" w14:paraId="0C5D70E5" w14:textId="77777777" w:rsidTr="00F75C14">
        <w:trPr>
          <w:trHeight w:val="1559"/>
        </w:trPr>
        <w:tc>
          <w:tcPr>
            <w:tcW w:w="1129" w:type="dxa"/>
          </w:tcPr>
          <w:p w14:paraId="59DD4019" w14:textId="77777777" w:rsidR="000D73EB" w:rsidRDefault="000D73EB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17F0D687" w14:textId="77777777" w:rsidR="000D73EB" w:rsidRDefault="000D73EB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D62AB8C" w14:textId="77777777" w:rsidR="000D73EB" w:rsidRDefault="000D73EB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1D5BDDAC" w14:textId="77777777" w:rsidR="006D6C99" w:rsidRDefault="006D6C99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853D1B8" w14:textId="77777777" w:rsidR="006D6C99" w:rsidRDefault="006D6C99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72A16F8F" w14:textId="77777777" w:rsidR="00A67E5C" w:rsidRDefault="00A67E5C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641BA7C" w14:textId="77777777" w:rsidR="00A67E5C" w:rsidRDefault="00A67E5C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129BF281" w14:textId="77777777" w:rsidR="006D6C99" w:rsidRDefault="006D6C99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3B2EEF9" w14:textId="77777777" w:rsidR="000D73EB" w:rsidRDefault="000D73EB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2866B1A" w14:textId="77777777" w:rsidR="006D6C99" w:rsidRDefault="00A67E5C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Güçlü </w:t>
            </w:r>
          </w:p>
          <w:p w14:paraId="79C77119" w14:textId="77777777" w:rsidR="006D6C99" w:rsidRDefault="006D6C99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734AD62D" w14:textId="77777777" w:rsidR="004C01E9" w:rsidRPr="000D73EB" w:rsidRDefault="00A67E5C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Yönler</w:t>
            </w:r>
          </w:p>
        </w:tc>
        <w:tc>
          <w:tcPr>
            <w:tcW w:w="8931" w:type="dxa"/>
          </w:tcPr>
          <w:p w14:paraId="19076420" w14:textId="77777777" w:rsidR="004C01E9" w:rsidRPr="000D73EB" w:rsidRDefault="004C01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Fakültenin programlarının kontenjan doluluk oranının yüksek olması</w:t>
            </w:r>
          </w:p>
          <w:p w14:paraId="4B98E921" w14:textId="77777777" w:rsidR="004C01E9" w:rsidRPr="000D73EB" w:rsidRDefault="004C01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Gelişime açık, genç, dinamik ve nitelikli akademik personele sahip olmak</w:t>
            </w:r>
          </w:p>
          <w:p w14:paraId="44347818" w14:textId="79512620" w:rsidR="004C01E9" w:rsidRPr="000D73EB" w:rsidRDefault="004C01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Programlarda “</w:t>
            </w:r>
            <w:r w:rsidR="00E959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Beslenme ve Diyetetik Alanında Uygulamalar I, II, III ve IV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” gibi uygulamalı derslerin tüm paydaşların katılımıyla sistematik olarak yürütülmesi ve izlenmesi </w:t>
            </w:r>
          </w:p>
          <w:p w14:paraId="2BF01A25" w14:textId="77777777" w:rsidR="004C01E9" w:rsidRPr="000D73EB" w:rsidRDefault="004C01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Vizyon ve misyonun tüm iç paydaşlar tarafından içselleştirilip benimsenmesi</w:t>
            </w:r>
          </w:p>
          <w:p w14:paraId="51FF7369" w14:textId="77777777" w:rsidR="004C01E9" w:rsidRPr="000D73EB" w:rsidRDefault="004C01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Fakülte yönetimi, öğretim elemanları, idari personel ve öğrenciler arasında güçlü bir etkileşim ağı olması </w:t>
            </w:r>
          </w:p>
          <w:p w14:paraId="4FFB5291" w14:textId="77777777" w:rsidR="004C01E9" w:rsidRPr="000D73EB" w:rsidRDefault="004C01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Öğretim elemanlarının uygulamaya ağırlık vermeleri, derslerde etkin öğrenci katılımı, etkili değerlendirme yöntemlerini kullanmaları</w:t>
            </w:r>
          </w:p>
          <w:p w14:paraId="779B7331" w14:textId="5416727A" w:rsidR="004C01E9" w:rsidRPr="00CA60CA" w:rsidRDefault="004C01E9" w:rsidP="00CA60C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0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Eğitim ve öğretim süreçlerinde uygulama imkanlarının fiziksel açıdan da desteklenmesi, </w:t>
            </w:r>
            <w:r w:rsidR="00CA60CA" w:rsidRPr="00CA60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Besin Hazırlama ve Pişirme İlkeleri Laboratuvarı, Besin Kimyası ve Analizleri ve Mikrobiyoloji Laboratuvarı, Hemşirelik Esasları Laboratuvarı, Doğum ve Kadın Hastalıkları Laboratuvarı, Acil Yardım ve Afet Yönetimi Laboratuvarı, </w:t>
            </w:r>
            <w:proofErr w:type="spellStart"/>
            <w:r w:rsidR="00CA60CA" w:rsidRPr="00CA60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Terapötik</w:t>
            </w:r>
            <w:proofErr w:type="spellEnd"/>
            <w:r w:rsidR="00CA60CA" w:rsidRPr="00CA60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Egzersiz Laboratuvarı, Manuel</w:t>
            </w:r>
            <w:r w:rsidR="00CA60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A60CA" w:rsidRPr="00CA60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Terapi Laboratuvarı ve </w:t>
            </w:r>
            <w:proofErr w:type="spellStart"/>
            <w:r w:rsidR="00CA60CA" w:rsidRPr="00CA60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Elektroterapi</w:t>
            </w:r>
            <w:proofErr w:type="spellEnd"/>
            <w:r w:rsidR="00CA60CA" w:rsidRPr="00CA60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Laboratuvarı</w:t>
            </w:r>
            <w:r w:rsidR="00CA60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A60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bulunması</w:t>
            </w:r>
          </w:p>
          <w:p w14:paraId="219F1BEF" w14:textId="77777777" w:rsidR="00945160" w:rsidRPr="00945160" w:rsidRDefault="00945160" w:rsidP="009451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1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Kaynak ve bilgiye erişim olanakları açısından zengin veri tabanı ve kütüphaneye sahip olması.</w:t>
            </w:r>
          </w:p>
          <w:p w14:paraId="6FFF607C" w14:textId="77777777" w:rsidR="00945160" w:rsidRPr="00945160" w:rsidRDefault="00945160" w:rsidP="009451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1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Eğitim materyalleri-ders </w:t>
            </w:r>
            <w:proofErr w:type="spellStart"/>
            <w:r w:rsidRPr="009451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dökümanlarının</w:t>
            </w:r>
            <w:proofErr w:type="spellEnd"/>
            <w:r w:rsidRPr="009451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yeterli olması</w:t>
            </w:r>
          </w:p>
          <w:p w14:paraId="33256BE2" w14:textId="77777777" w:rsidR="00945160" w:rsidRPr="000D73EB" w:rsidRDefault="00945160" w:rsidP="009451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1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Güncel bilgi ve teknolojiyi izleme ve kullanma konusunda istekli olunması</w:t>
            </w:r>
          </w:p>
          <w:p w14:paraId="3DA89A3D" w14:textId="77777777" w:rsidR="00941BE9" w:rsidRPr="000D73EB" w:rsidRDefault="00941B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Öğrenci memnuniyetinin yüksek olması.</w:t>
            </w:r>
          </w:p>
          <w:p w14:paraId="0831E789" w14:textId="77777777" w:rsidR="000D73EB" w:rsidRDefault="00941B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Öğrencilerin çoğunluğunun, eğitim süreçlerini başarılı ve etkili olarak değerlendirmeleri</w:t>
            </w:r>
          </w:p>
          <w:p w14:paraId="7D8C3048" w14:textId="77777777" w:rsidR="00941BE9" w:rsidRPr="000D73EB" w:rsidRDefault="000D73EB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</w:t>
            </w:r>
            <w:r w:rsidR="00941BE9"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ğretim elemanlarının 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erişilebilir olması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41BE9"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zamanla sınırlı olmayan ilgi ve desteğinden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öğrencilerin </w:t>
            </w:r>
            <w:r w:rsidR="00941BE9"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memnun ol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maları</w:t>
            </w:r>
          </w:p>
          <w:p w14:paraId="06253F3C" w14:textId="77777777" w:rsidR="00941BE9" w:rsidRPr="000D73EB" w:rsidRDefault="000D73EB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Yönetimin</w:t>
            </w:r>
            <w:r w:rsidR="00941BE9"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öğrenciler için 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erişilebilir olması</w:t>
            </w:r>
          </w:p>
          <w:p w14:paraId="5DF784B0" w14:textId="77777777" w:rsidR="00941BE9" w:rsidRPr="000D73EB" w:rsidRDefault="00941B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Kütüphanenin kaynak çeşitliliği bakımından zengin olması, öğrenciler ve öğretim elemanları tarafından amaca uygun ve etkili olarak kullanılması</w:t>
            </w:r>
          </w:p>
          <w:p w14:paraId="7BAA2DFF" w14:textId="77777777" w:rsidR="00941BE9" w:rsidRPr="000D73EB" w:rsidRDefault="00941B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Öğretim elemanlarının her dönem başında ve ihtiyaç duyduklarında yazılı kaynak ve materyal talebinde bulunması ve bu taleplerin karşılanması</w:t>
            </w:r>
          </w:p>
          <w:p w14:paraId="4D3068F7" w14:textId="77777777" w:rsidR="00941BE9" w:rsidRPr="000D73EB" w:rsidRDefault="008D279F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Üniversitenin ve fakültenin u</w:t>
            </w:r>
            <w:r w:rsidR="00941BE9"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lusal ve uluslararası kurumlarla iş birliği ve iletişim ağının güçlü olması</w:t>
            </w:r>
          </w:p>
          <w:p w14:paraId="5537AF29" w14:textId="1E71943A" w:rsidR="00941BE9" w:rsidRPr="000D73EB" w:rsidRDefault="008D279F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</w:t>
            </w:r>
            <w:r w:rsidR="00941BE9"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çıktılarının 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TYYÇ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Alan Yeterlikleri </w:t>
            </w:r>
            <w:r w:rsidR="000D1E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 Çekirdek Eğitim Programları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ile uyumlu olması</w:t>
            </w:r>
          </w:p>
          <w:p w14:paraId="6F1BA167" w14:textId="0854C3E6" w:rsidR="00941BE9" w:rsidRPr="000D73EB" w:rsidRDefault="00941B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Öğretim elemanlarının </w:t>
            </w:r>
            <w:r w:rsidR="00A47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sağlık profesyoneli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adayları ile birlikte ulusal ve uluslararası bildiri, poster sun</w:t>
            </w:r>
            <w:r w:rsidR="00D53B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mları ve makale yazmaları</w:t>
            </w:r>
          </w:p>
          <w:p w14:paraId="120BE821" w14:textId="77777777" w:rsidR="00941BE9" w:rsidRPr="000D73EB" w:rsidRDefault="00941B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Öğrencilere gerçek ortamlarda lisans eğitimleri süresince (</w:t>
            </w:r>
            <w:proofErr w:type="spellStart"/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pandemi</w:t>
            </w:r>
            <w:proofErr w:type="spellEnd"/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sürecinde sanal ortamlarda) öğretme ve sınıf yönetimi becerilerini uygulama olanağı ve performansları hakkında sürekli ve nitelikli geri bildirim fırsatı sağlanması</w:t>
            </w:r>
          </w:p>
          <w:p w14:paraId="6DD4E944" w14:textId="77777777" w:rsidR="00941BE9" w:rsidRPr="000D73EB" w:rsidRDefault="00941B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Öğretim elemanlarının ve öğrencilerin </w:t>
            </w:r>
            <w:r w:rsidR="00173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TTO, 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Burdur Gelişim Merkezi</w:t>
            </w:r>
            <w:r w:rsidR="00173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Uluslararası İlişkiler Koordinatörlüğü, AYEUM vd. merkezlerin ücretsiz 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imkânlarından faydalanarak eğitimler alması</w:t>
            </w:r>
          </w:p>
          <w:p w14:paraId="1C05C726" w14:textId="77777777" w:rsidR="00941BE9" w:rsidRPr="000D73EB" w:rsidRDefault="00941B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Mezunlarla iletişimin güçlü olması, mezunlar bilgi bankasının olması yanı sıra mezunlar günü etkinliği yapılması, mezunların çalıştıkları süre içinde derslere konuk olarak davet edilmesi</w:t>
            </w:r>
          </w:p>
          <w:p w14:paraId="24B5B095" w14:textId="77777777" w:rsidR="00941BE9" w:rsidRPr="000D73EB" w:rsidRDefault="00941B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Öğrenci oryantasyon programının etkin şekilde uygulanması (</w:t>
            </w:r>
            <w:r w:rsidR="00FA14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Oryantasyon programı ve etkinlikleri, 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fakülte gezisi, sunum programı vb.)</w:t>
            </w:r>
          </w:p>
          <w:p w14:paraId="69440B4F" w14:textId="4AA5605C" w:rsidR="00941BE9" w:rsidRPr="000D73EB" w:rsidRDefault="00941BE9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Alana özgü aktif çalışma topluluklarının bulunması (</w:t>
            </w:r>
            <w:r w:rsidR="005563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MAKÜ Beslenme ve Diyet Topluluğu, </w:t>
            </w:r>
            <w:r w:rsidR="00556309" w:rsidRPr="005563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MAKÜ Afet ve Acil Durum Yönetim </w:t>
            </w:r>
            <w:proofErr w:type="spellStart"/>
            <w:r w:rsidR="00556309" w:rsidRPr="005563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Afad</w:t>
            </w:r>
            <w:proofErr w:type="spellEnd"/>
            <w:r w:rsidR="00556309" w:rsidRPr="005563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Topluluğu</w:t>
            </w:r>
            <w:r w:rsidR="005563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813C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MAKÜ </w:t>
            </w:r>
            <w:r w:rsidR="00813C64" w:rsidRPr="005563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Hemşireler</w:t>
            </w:r>
            <w:r w:rsidR="00556309" w:rsidRPr="005563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Topluluğu</w:t>
            </w:r>
            <w:r w:rsidR="00124C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ve </w:t>
            </w:r>
            <w:r w:rsidR="00124C59" w:rsidRPr="00124C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Fizyoterapi Topluluğu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37FB2DD1" w14:textId="77777777" w:rsidR="004C01E9" w:rsidRPr="000D73EB" w:rsidRDefault="005636F3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Öğrenci topluluklarının sosyal, bilimsel, kültürel etkinliklerinin desteklenmesi</w:t>
            </w:r>
          </w:p>
          <w:p w14:paraId="467C8F01" w14:textId="77777777" w:rsidR="00F07A79" w:rsidRPr="000D73EB" w:rsidRDefault="00F07A79" w:rsidP="000D73E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0D73EB">
              <w:rPr>
                <w:rFonts w:ascii="Times New Roman" w:hAnsi="Times New Roman" w:cs="Times New Roman"/>
                <w:color w:val="auto"/>
              </w:rPr>
              <w:t xml:space="preserve">Üniversite hayatına yeni başlayan öğrencilere bir oryantasyon programı uygulanması ve izleyen süreçte </w:t>
            </w:r>
            <w:r w:rsidR="00FA14FA">
              <w:rPr>
                <w:rFonts w:ascii="Times New Roman" w:hAnsi="Times New Roman" w:cs="Times New Roman"/>
                <w:color w:val="auto"/>
              </w:rPr>
              <w:t xml:space="preserve">akademik </w:t>
            </w:r>
            <w:r w:rsidRPr="000D73EB">
              <w:rPr>
                <w:rFonts w:ascii="Times New Roman" w:hAnsi="Times New Roman" w:cs="Times New Roman"/>
                <w:color w:val="auto"/>
              </w:rPr>
              <w:t xml:space="preserve">danışmanlık hizmetlerinin etkili bir biçimde sürdürülmesi </w:t>
            </w:r>
          </w:p>
          <w:p w14:paraId="3387045D" w14:textId="77777777" w:rsidR="00F07A79" w:rsidRPr="000D73EB" w:rsidRDefault="00F07A79" w:rsidP="000D73E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0D73EB">
              <w:rPr>
                <w:rFonts w:ascii="Times New Roman" w:hAnsi="Times New Roman" w:cs="Times New Roman"/>
                <w:color w:val="auto"/>
              </w:rPr>
              <w:t xml:space="preserve">Öğrencilerin öğrenci temsilcileri aracılığıyla yönetime katılmaları </w:t>
            </w:r>
          </w:p>
          <w:p w14:paraId="5DBF25F2" w14:textId="77777777" w:rsidR="00F07A79" w:rsidRPr="000D73EB" w:rsidRDefault="00F07A79" w:rsidP="000D73E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0D73EB">
              <w:rPr>
                <w:rFonts w:ascii="Times New Roman" w:hAnsi="Times New Roman" w:cs="Times New Roman"/>
                <w:color w:val="auto"/>
              </w:rPr>
              <w:t xml:space="preserve">Derslerin dönem başında öğrencilerle paylaşılan ders izlenceleri doğrultusunda yürütülüyor olması </w:t>
            </w:r>
          </w:p>
          <w:p w14:paraId="091F9DAB" w14:textId="77777777" w:rsidR="00F07A79" w:rsidRPr="000D73EB" w:rsidRDefault="00F07A79" w:rsidP="000D73E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0D73EB">
              <w:rPr>
                <w:rFonts w:ascii="Times New Roman" w:hAnsi="Times New Roman" w:cs="Times New Roman"/>
                <w:color w:val="auto"/>
              </w:rPr>
              <w:t xml:space="preserve">Dersle ilgili kaynakların, açık ders malzemeleri sisteminin web sayfasında paylaşılmış olması </w:t>
            </w:r>
          </w:p>
          <w:p w14:paraId="1CF05A0D" w14:textId="4D45EE42" w:rsidR="00F07A79" w:rsidRPr="000D73EB" w:rsidRDefault="00F07A79" w:rsidP="000D73E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0D73EB">
              <w:rPr>
                <w:rFonts w:ascii="Times New Roman" w:hAnsi="Times New Roman" w:cs="Times New Roman"/>
                <w:color w:val="auto"/>
              </w:rPr>
              <w:t xml:space="preserve">Öğretim elemanlarının; mesleki gelişim ve araştırma yapma fırsatlarına sahip olması, üniversite ve topluma yararlı çalışmalar yapmaları, öğrencilere kişisel-sosyal, akademik ve kariyer gelişimi açısından gerekli rehberlik ve desteği sağlamaları, yeterli bir </w:t>
            </w:r>
            <w:r w:rsidR="000F6E34">
              <w:rPr>
                <w:rFonts w:ascii="Times New Roman" w:hAnsi="Times New Roman" w:cs="Times New Roman"/>
                <w:color w:val="auto"/>
              </w:rPr>
              <w:t>sağlık profesyoneli</w:t>
            </w:r>
            <w:r w:rsidRPr="000D73EB">
              <w:rPr>
                <w:rFonts w:ascii="Times New Roman" w:hAnsi="Times New Roman" w:cs="Times New Roman"/>
                <w:color w:val="auto"/>
              </w:rPr>
              <w:t xml:space="preserve"> olmaları için gerekli olanakları yaratmaları </w:t>
            </w:r>
          </w:p>
          <w:p w14:paraId="4BBB6FA7" w14:textId="2CCE5B18" w:rsidR="00F07A79" w:rsidRPr="000D73EB" w:rsidRDefault="00F07A79" w:rsidP="000D73E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0D73EB">
              <w:rPr>
                <w:rFonts w:ascii="Times New Roman" w:hAnsi="Times New Roman" w:cs="Times New Roman"/>
                <w:color w:val="auto"/>
              </w:rPr>
              <w:t xml:space="preserve">Öğretim elemanlarının mesleki deneyim ve çalışma alanlarının </w:t>
            </w:r>
            <w:r w:rsidR="000F6E34">
              <w:rPr>
                <w:rFonts w:ascii="Times New Roman" w:hAnsi="Times New Roman" w:cs="Times New Roman"/>
                <w:color w:val="auto"/>
              </w:rPr>
              <w:t>verdikleri</w:t>
            </w:r>
            <w:r w:rsidRPr="000D73EB">
              <w:rPr>
                <w:rFonts w:ascii="Times New Roman" w:hAnsi="Times New Roman" w:cs="Times New Roman"/>
                <w:color w:val="auto"/>
              </w:rPr>
              <w:t xml:space="preserve"> derslerle örtüşmesi </w:t>
            </w:r>
          </w:p>
          <w:p w14:paraId="70B725B8" w14:textId="77777777" w:rsidR="00F07A79" w:rsidRPr="000D73EB" w:rsidRDefault="00F07A79" w:rsidP="000D73E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0D73EB">
              <w:rPr>
                <w:rFonts w:ascii="Times New Roman" w:hAnsi="Times New Roman" w:cs="Times New Roman"/>
                <w:color w:val="auto"/>
              </w:rPr>
              <w:t xml:space="preserve">Öğretim elemanlarının makale, proje ve topluma hizmet uygulamalarının iş birliğini yansıtması </w:t>
            </w:r>
          </w:p>
          <w:p w14:paraId="3D2EEBB2" w14:textId="7EA40D80" w:rsidR="00F07A79" w:rsidRPr="000D73EB" w:rsidRDefault="00F07A79" w:rsidP="000D73E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0D73EB">
              <w:rPr>
                <w:rFonts w:ascii="Times New Roman" w:hAnsi="Times New Roman" w:cs="Times New Roman"/>
                <w:color w:val="auto"/>
              </w:rPr>
              <w:t>Fakülte bina</w:t>
            </w:r>
            <w:r w:rsidR="000F6E34">
              <w:rPr>
                <w:rFonts w:ascii="Times New Roman" w:hAnsi="Times New Roman" w:cs="Times New Roman"/>
                <w:color w:val="auto"/>
              </w:rPr>
              <w:t>sı</w:t>
            </w:r>
            <w:r w:rsidRPr="000D73EB">
              <w:rPr>
                <w:rFonts w:ascii="Times New Roman" w:hAnsi="Times New Roman" w:cs="Times New Roman"/>
                <w:color w:val="auto"/>
              </w:rPr>
              <w:t xml:space="preserve">nın engelsiz kampüs koşullarına uygun olarak planlanmış olması </w:t>
            </w:r>
          </w:p>
          <w:p w14:paraId="4C14DC36" w14:textId="77777777" w:rsidR="00300A40" w:rsidRPr="000D73EB" w:rsidRDefault="0091065E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Karar alma süreçlerine tüm paydaşların etkin bir biçimde katılması</w:t>
            </w:r>
          </w:p>
          <w:p w14:paraId="5750E792" w14:textId="77777777" w:rsidR="00300A40" w:rsidRPr="000D73EB" w:rsidRDefault="00300A40" w:rsidP="000D73E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Fakülte’nin kamuoyuna beyan edilen ve bilinen açık ve anlaşılır bir vizyon ve misyonunun olması,</w:t>
            </w:r>
          </w:p>
          <w:p w14:paraId="55D0B1B7" w14:textId="77777777" w:rsidR="00300A40" w:rsidRPr="000D73EB" w:rsidRDefault="00300A40" w:rsidP="000D73E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Üniversite düzeyinde öğretim elemanı, öğretim süreci ve öğrencilere ilişkin veri tabanının bulunması,</w:t>
            </w:r>
          </w:p>
          <w:p w14:paraId="423EA5FA" w14:textId="77777777" w:rsidR="00300A40" w:rsidRPr="000D73EB" w:rsidRDefault="00300A40" w:rsidP="000D73E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Öğrenci merkezli eğitim uygulamalarının yaygın şekilde yürütülmesi,</w:t>
            </w:r>
          </w:p>
          <w:p w14:paraId="78724241" w14:textId="04B8CD78" w:rsidR="00300A40" w:rsidRPr="000D73EB" w:rsidRDefault="00C52AE0" w:rsidP="000D73E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Uygulamalı derslerde</w:t>
            </w:r>
            <w:r w:rsidR="00300A40"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 öğretim elemanı, </w:t>
            </w:r>
            <w:r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eğitim hemşiresi, diyetisyenler</w:t>
            </w:r>
            <w:r w:rsidR="00300A40"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 ve</w:t>
            </w:r>
            <w:r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 AFAD ve Burdur İtfaiye Müdürlüğü ile</w:t>
            </w:r>
            <w:r w:rsidR="00300A40"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sağlık profesyoneli</w:t>
            </w:r>
            <w:r w:rsidR="00300A40"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 adayları arasındaki etkili bir iletişimin olması,</w:t>
            </w:r>
          </w:p>
          <w:p w14:paraId="7E4E2ED6" w14:textId="77777777" w:rsidR="00300A40" w:rsidRPr="000D73EB" w:rsidRDefault="00300A40" w:rsidP="000D73E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Seçmeli ders havuzunun zengin olması,</w:t>
            </w:r>
          </w:p>
          <w:p w14:paraId="1867CD44" w14:textId="77777777" w:rsidR="00300A40" w:rsidRPr="000D73EB" w:rsidRDefault="00300A40" w:rsidP="000D73E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Programın niteliğine uygun yeterli dersliklerin, altyapı ve donanımın bulunması,</w:t>
            </w:r>
          </w:p>
          <w:p w14:paraId="613A778D" w14:textId="77777777" w:rsidR="00300A40" w:rsidRPr="000D73EB" w:rsidRDefault="00300A40" w:rsidP="000D73E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Fiziki ve altyapı bakımından sosyal tesislerin ve kütüphanenin yeterli olması,</w:t>
            </w:r>
          </w:p>
          <w:p w14:paraId="4F964581" w14:textId="77777777" w:rsidR="00300A40" w:rsidRPr="000D73EB" w:rsidRDefault="00300A40" w:rsidP="000D73E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Lisans programlarının öğrenme çıktılarının sınıflandırılmasında Türkiye Yükseköğretim Yeterlilikler Çerçevesi (TYYÇ) ve alan yeterliklerinin dikkate alınması,</w:t>
            </w:r>
          </w:p>
          <w:p w14:paraId="52F544DF" w14:textId="44197C12" w:rsidR="00300A40" w:rsidRPr="000D73EB" w:rsidRDefault="00300A40" w:rsidP="000D73E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MAKÜ </w:t>
            </w:r>
            <w:r w:rsidR="00AD3B4C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Sağlık Bilimleri</w:t>
            </w: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 Fakültesi </w:t>
            </w:r>
            <w:r w:rsidR="00AD3B4C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Uygulamalı dersler ve Staj yönergelerinin</w:t>
            </w: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 olması,</w:t>
            </w:r>
          </w:p>
          <w:p w14:paraId="26600524" w14:textId="77777777" w:rsidR="00300A40" w:rsidRPr="000D73EB" w:rsidRDefault="00300A40" w:rsidP="000D73E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Öğrencilerin değişim programlarından yararlanması,</w:t>
            </w:r>
          </w:p>
          <w:p w14:paraId="4CB1FFA8" w14:textId="77777777" w:rsidR="00300A40" w:rsidRPr="000D73EB" w:rsidRDefault="00300A40" w:rsidP="000D73E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Öğretim elemanı kadrolarının alanında uzman, yetkin öğretim üyelerinden oluşması,</w:t>
            </w:r>
          </w:p>
          <w:p w14:paraId="0108C91E" w14:textId="41F614B6" w:rsidR="005F46CC" w:rsidRPr="000D73EB" w:rsidRDefault="005F46CC" w:rsidP="000D73E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Teknokent</w:t>
            </w:r>
            <w:proofErr w:type="spellEnd"/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ve Teknoloji Transfer Ofisi (TTO)</w:t>
            </w:r>
            <w:r w:rsidR="00AD3B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proofErr w:type="spellStart"/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nun</w:t>
            </w:r>
            <w:proofErr w:type="spellEnd"/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kurulması.</w:t>
            </w:r>
          </w:p>
          <w:p w14:paraId="3EA44B7C" w14:textId="77777777" w:rsidR="00300A40" w:rsidRPr="00184DE4" w:rsidRDefault="005F46CC" w:rsidP="005F46C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D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Çok sayıda araştırma uygulama merkezinin </w:t>
            </w:r>
            <w:r w:rsidR="00184D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olması</w:t>
            </w:r>
          </w:p>
          <w:p w14:paraId="3FF09A54" w14:textId="77777777" w:rsidR="005636F3" w:rsidRPr="000D73EB" w:rsidRDefault="005636F3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46CC" w:rsidRPr="000D73EB" w14:paraId="31415842" w14:textId="77777777" w:rsidTr="00A67E5C">
        <w:tc>
          <w:tcPr>
            <w:tcW w:w="1129" w:type="dxa"/>
          </w:tcPr>
          <w:p w14:paraId="77C0B5A3" w14:textId="77777777" w:rsidR="005636F3" w:rsidRPr="000D73EB" w:rsidRDefault="005636F3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705341D" w14:textId="77777777" w:rsidR="005636F3" w:rsidRPr="000D73EB" w:rsidRDefault="005636F3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DAD06CA" w14:textId="77777777" w:rsidR="005636F3" w:rsidRDefault="005636F3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1EA4D72" w14:textId="77777777" w:rsidR="00A67E5C" w:rsidRDefault="00A67E5C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4A9F4FE" w14:textId="77777777" w:rsidR="00A67E5C" w:rsidRPr="000D73EB" w:rsidRDefault="00A67E5C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728814D" w14:textId="77777777" w:rsidR="006D6C99" w:rsidRDefault="0027358B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C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Gelişime </w:t>
            </w:r>
          </w:p>
          <w:p w14:paraId="57F53652" w14:textId="77777777" w:rsidR="005636F3" w:rsidRPr="006D6C99" w:rsidRDefault="0027358B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C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Açık Yönler</w:t>
            </w:r>
          </w:p>
          <w:p w14:paraId="7531CF56" w14:textId="77777777" w:rsidR="005636F3" w:rsidRPr="000D73EB" w:rsidRDefault="005636F3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1" w:type="dxa"/>
          </w:tcPr>
          <w:p w14:paraId="064E235B" w14:textId="77777777" w:rsidR="00317A17" w:rsidRDefault="005636F3" w:rsidP="00AD3B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A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Kampüs içi sosyal tesislerin </w:t>
            </w:r>
            <w:r w:rsidR="00317A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artırılması</w:t>
            </w:r>
          </w:p>
          <w:p w14:paraId="7EAF00B8" w14:textId="62E0056A" w:rsidR="005636F3" w:rsidRPr="00317A17" w:rsidRDefault="00317A17" w:rsidP="00AD3B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Programlarda </w:t>
            </w:r>
            <w:r w:rsidR="00F75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araştırma görevlisi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ve </w:t>
            </w:r>
            <w:r w:rsidR="00F75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diğer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öğretim elemanın sayısının artırılması</w:t>
            </w:r>
            <w:r w:rsidR="005636F3" w:rsidRPr="00317A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ABB888F" w14:textId="77777777" w:rsidR="005636F3" w:rsidRPr="00317A17" w:rsidRDefault="005636F3" w:rsidP="00AD3B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A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Programdaki uygulama derslerinin</w:t>
            </w:r>
            <w:r w:rsidR="002735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dönemlerinin ve oranının artırılması</w:t>
            </w:r>
            <w:r w:rsidRPr="00317A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4A270856" w14:textId="77777777" w:rsidR="0027358B" w:rsidRDefault="005F46CC" w:rsidP="00AD3B4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27358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Programı yürüten öğretim üyesi sayısının artırılması, </w:t>
            </w:r>
          </w:p>
          <w:p w14:paraId="4C1C0E99" w14:textId="14B9A75F" w:rsidR="000D1E31" w:rsidRDefault="000D1E31" w:rsidP="00AD3B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Öğretim elemanlarının nitelik bakımından yeterli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liklerinin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uzmanlık alanlarının girdikleri derslerle ilişkili olması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nın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ve ilgili programın amaçlarına yönelik hizmetlerde bulunmaları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nın artırılması</w:t>
            </w:r>
          </w:p>
          <w:p w14:paraId="3156A99A" w14:textId="4B5725F8" w:rsidR="00FA699C" w:rsidRPr="00FA699C" w:rsidRDefault="00FA699C" w:rsidP="00AD3B4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Öğretim elemanlarının ulusal ve uluslararası yayınlarının </w:t>
            </w:r>
            <w:r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artırılması</w:t>
            </w: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,</w:t>
            </w:r>
          </w:p>
          <w:p w14:paraId="5677B81D" w14:textId="77ACA460" w:rsidR="005F46CC" w:rsidRPr="0027358B" w:rsidRDefault="005F46CC" w:rsidP="00AD3B4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27358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Öğretim üyelerin dış kaynaklı projelerinin (TÜBİTAK, AB PROJELERİ gibi) </w:t>
            </w:r>
            <w:r w:rsidR="0027358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artırılması </w:t>
            </w:r>
          </w:p>
          <w:p w14:paraId="5F533DB9" w14:textId="2AD28C67" w:rsidR="00AD3B4C" w:rsidRPr="00AD3B4C" w:rsidRDefault="00AD3B4C" w:rsidP="00AD3B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Fakültedeki öğretim elemanının 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proje üretme kapasitesinin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düşük olması</w:t>
            </w:r>
          </w:p>
          <w:p w14:paraId="49DF0774" w14:textId="0BF20916" w:rsidR="005F46CC" w:rsidRPr="00317A17" w:rsidRDefault="0027358B" w:rsidP="00AD3B4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K</w:t>
            </w:r>
            <w:r w:rsidR="005F46CC" w:rsidRPr="00317A17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urum ve kuruluşlarla iş birliği ve ortak projelerin sınırlı olması</w:t>
            </w:r>
          </w:p>
          <w:p w14:paraId="308514A7" w14:textId="3DB4AC28" w:rsidR="00813C64" w:rsidRPr="00813C64" w:rsidRDefault="00813C64" w:rsidP="00AD3B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Sağlık profesyoneli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adaylarına her bir uygulama dersinde farklı türdeki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sağlık kuruluşlarında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uygulama yapma olanağının sunulması, değişik koşullarda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mesleki becerileri uygulamaya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hazır olmaları açısından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geliştirilmesi</w:t>
            </w:r>
          </w:p>
          <w:p w14:paraId="0C2DBB98" w14:textId="3B5B16C3" w:rsidR="0027358B" w:rsidRPr="0027358B" w:rsidRDefault="005F46CC" w:rsidP="00AD3B4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358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Mezunlarının daha fazla izlenmesine </w:t>
            </w:r>
          </w:p>
          <w:p w14:paraId="51827083" w14:textId="77777777" w:rsidR="0027358B" w:rsidRDefault="005F46CC" w:rsidP="0027358B">
            <w:pPr>
              <w:pStyle w:val="ListeParagra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35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Akademik yayınların </w:t>
            </w:r>
            <w:r w:rsidR="002735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niteliğinin ve niceliğinin artırılması</w:t>
            </w:r>
          </w:p>
          <w:p w14:paraId="5C781408" w14:textId="25979DE9" w:rsidR="00963A53" w:rsidRPr="000D73EB" w:rsidRDefault="00963A53" w:rsidP="00AD3B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Dersliklerin eğitim-öğretime elverişli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hale getirilmesi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ve teknik donanımlarının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geliştirilmesi</w:t>
            </w:r>
          </w:p>
          <w:p w14:paraId="261797AF" w14:textId="77777777" w:rsidR="0027358B" w:rsidRDefault="005F46CC" w:rsidP="00AD3B4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A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Uygulamaya yönelik dersler</w:t>
            </w:r>
            <w:r w:rsidR="002735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 </w:t>
            </w:r>
            <w:proofErr w:type="spellStart"/>
            <w:r w:rsidR="002735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artırlması</w:t>
            </w:r>
            <w:proofErr w:type="spellEnd"/>
          </w:p>
          <w:p w14:paraId="7222DE87" w14:textId="77777777" w:rsidR="0027358B" w:rsidRDefault="005F46CC" w:rsidP="00AD3B4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17A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Teknokent</w:t>
            </w:r>
            <w:proofErr w:type="spellEnd"/>
            <w:r w:rsidRPr="00317A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ve TTO </w:t>
            </w:r>
            <w:proofErr w:type="spellStart"/>
            <w:r w:rsidRPr="00317A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nin</w:t>
            </w:r>
            <w:proofErr w:type="spellEnd"/>
            <w:r w:rsidRPr="00317A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çalışmalarının planlanmasını sağlayarak birimlere gerekli duyuruların yapılması</w:t>
            </w:r>
          </w:p>
          <w:p w14:paraId="3EBFC599" w14:textId="77777777" w:rsidR="0027358B" w:rsidRDefault="005F46CC" w:rsidP="00AD3B4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35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Kariyer Ofisinin çalışmaları</w:t>
            </w:r>
          </w:p>
          <w:p w14:paraId="1950086E" w14:textId="77777777" w:rsidR="0027358B" w:rsidRDefault="005F46CC" w:rsidP="00AD3B4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35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Engelli bireyler için erişebilir kampü</w:t>
            </w:r>
            <w:r w:rsidR="002735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</w:p>
          <w:p w14:paraId="2E6012CB" w14:textId="77777777" w:rsidR="0027358B" w:rsidRDefault="005F46CC" w:rsidP="00AD3B4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35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Dış paydaş </w:t>
            </w:r>
            <w:proofErr w:type="gramStart"/>
            <w:r w:rsidRPr="002735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işbirliğinin</w:t>
            </w:r>
            <w:proofErr w:type="gramEnd"/>
            <w:r w:rsidRPr="002735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arttırılarak eğitim programlarının tasarlanmasında paydaşların katılımının daha fazla sağlanması</w:t>
            </w:r>
          </w:p>
          <w:p w14:paraId="1531C438" w14:textId="1E4970A6" w:rsidR="005636F3" w:rsidRPr="00F33243" w:rsidRDefault="0027358B" w:rsidP="005F46C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="005F46CC" w:rsidRPr="002735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kademik birimlerin bölgesel katkı faaliyetlerine odaklanması</w:t>
            </w:r>
          </w:p>
        </w:tc>
      </w:tr>
      <w:tr w:rsidR="006D6C99" w:rsidRPr="000D73EB" w14:paraId="3D704B40" w14:textId="77777777" w:rsidTr="00A67E5C">
        <w:tc>
          <w:tcPr>
            <w:tcW w:w="1129" w:type="dxa"/>
          </w:tcPr>
          <w:p w14:paraId="32E3B37E" w14:textId="77777777" w:rsidR="00A67E5C" w:rsidRDefault="00A67E5C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469C89B" w14:textId="77777777" w:rsidR="00A67E5C" w:rsidRDefault="00A67E5C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941C85C" w14:textId="77777777" w:rsidR="00A67E5C" w:rsidRDefault="00A67E5C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BB05A65" w14:textId="77777777" w:rsidR="00A67E5C" w:rsidRPr="00A67E5C" w:rsidRDefault="00A67E5C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788C0E4" w14:textId="77777777" w:rsidR="00A67E5C" w:rsidRPr="00A67E5C" w:rsidRDefault="00A67E5C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145CA965" w14:textId="77777777" w:rsidR="006D6C99" w:rsidRPr="000D73EB" w:rsidRDefault="00A67E5C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E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Fırsatlar</w:t>
            </w:r>
          </w:p>
        </w:tc>
        <w:tc>
          <w:tcPr>
            <w:tcW w:w="8931" w:type="dxa"/>
          </w:tcPr>
          <w:p w14:paraId="41DB54DE" w14:textId="77777777" w:rsidR="001613BD" w:rsidRPr="001D23B7" w:rsidRDefault="006D6C99" w:rsidP="001D23B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Üniversitemizin </w:t>
            </w:r>
            <w:r w:rsidR="001613BD"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genç bir üniversite olması</w:t>
            </w:r>
            <w:r w:rsid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2211A123" w14:textId="77777777" w:rsidR="001613BD" w:rsidRPr="001D23B7" w:rsidRDefault="001613BD" w:rsidP="001D23B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Burdur ilinin huzurlu, güvenilir ve yaşanabilir bir şehir olması </w:t>
            </w:r>
          </w:p>
          <w:p w14:paraId="195F70FE" w14:textId="290FFD00" w:rsidR="001613BD" w:rsidRPr="001D23B7" w:rsidRDefault="001613BD" w:rsidP="001D23B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Dinamik, teknolojik gelişmelere ve iletişime açık, öğrenci merkezli bir üniversite üst yönetimine sahip olma</w:t>
            </w:r>
            <w:r w:rsidR="00F332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sı</w:t>
            </w:r>
          </w:p>
          <w:p w14:paraId="7802F4B8" w14:textId="3BCCF3FA" w:rsidR="001613BD" w:rsidRPr="00F33243" w:rsidRDefault="001613BD" w:rsidP="00F33243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Üniversitenin coğrafi konumunun sunduğu fırsatlar (Antalya’ya yakın olması sebebiyle ulaşım imkânları, </w:t>
            </w:r>
            <w:proofErr w:type="spellStart"/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sosyo</w:t>
            </w:r>
            <w:proofErr w:type="spellEnd"/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-kültürel olanaklar, bölgenin doğal</w:t>
            </w:r>
            <w:r w:rsidR="00F332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2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 kültürel zenginlikleri)</w:t>
            </w:r>
          </w:p>
          <w:p w14:paraId="24733480" w14:textId="77777777" w:rsidR="001613BD" w:rsidRPr="001D23B7" w:rsidRDefault="001613BD" w:rsidP="001D23B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Bölgesel ve </w:t>
            </w:r>
            <w:proofErr w:type="spellStart"/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sektörel</w:t>
            </w:r>
            <w:proofErr w:type="spellEnd"/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talepler doğrultusunda hızlı büyüme potansiyeline sahip bir üniversite olmak</w:t>
            </w:r>
          </w:p>
          <w:p w14:paraId="72B1DD80" w14:textId="77777777" w:rsidR="001613BD" w:rsidRPr="001D23B7" w:rsidRDefault="001613BD" w:rsidP="001D23B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Akademik birimlerin araştırma ve uygulamalarına yönelik alanların (tarım, hayvancılık, gıda, arkeoloji, tarihi ve kültürel yapı) mevcut olması</w:t>
            </w:r>
          </w:p>
          <w:p w14:paraId="2C8B70E3" w14:textId="77777777" w:rsidR="001613BD" w:rsidRPr="001D23B7" w:rsidRDefault="001613BD" w:rsidP="001D23B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Yükseköğretim talebinin artması </w:t>
            </w:r>
          </w:p>
          <w:p w14:paraId="17A6AFD1" w14:textId="77777777" w:rsidR="001613BD" w:rsidRPr="001D23B7" w:rsidRDefault="001613BD" w:rsidP="001D23B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Uluslararası üniversitelerle iş birlikleri </w:t>
            </w:r>
          </w:p>
          <w:p w14:paraId="36ED01F1" w14:textId="5897AD75" w:rsidR="006D6C99" w:rsidRPr="009830EA" w:rsidRDefault="001613BD" w:rsidP="001613BD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Bölgesel ve ulusal ihtiyaçlara uygun bölüm ve programların mevcut olması</w:t>
            </w:r>
          </w:p>
        </w:tc>
      </w:tr>
      <w:tr w:rsidR="006D6C99" w:rsidRPr="000D73EB" w14:paraId="2CEFAD92" w14:textId="77777777" w:rsidTr="00A67E5C">
        <w:tc>
          <w:tcPr>
            <w:tcW w:w="1129" w:type="dxa"/>
          </w:tcPr>
          <w:p w14:paraId="1803A1C8" w14:textId="77777777" w:rsidR="001613BD" w:rsidRDefault="001613BD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E622CBA" w14:textId="77777777" w:rsidR="001613BD" w:rsidRDefault="001613BD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75AC8D0" w14:textId="77777777" w:rsidR="00A67E5C" w:rsidRDefault="00A67E5C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0D6CD51" w14:textId="77777777" w:rsidR="006D6C99" w:rsidRPr="000D73EB" w:rsidRDefault="006D6C99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E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T</w:t>
            </w:r>
            <w:r w:rsidR="00A67E5C" w:rsidRPr="00A67E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ehditler </w:t>
            </w:r>
          </w:p>
        </w:tc>
        <w:tc>
          <w:tcPr>
            <w:tcW w:w="8931" w:type="dxa"/>
          </w:tcPr>
          <w:p w14:paraId="135D1DB5" w14:textId="77777777" w:rsidR="009830EA" w:rsidRDefault="006D6C99" w:rsidP="00F3324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Akademik ve idari personel sayısının kısmen yetersiz olması ve iş yükünün artması</w:t>
            </w:r>
          </w:p>
          <w:p w14:paraId="7B8FA312" w14:textId="4DE633C6" w:rsidR="006D6C99" w:rsidRPr="00522581" w:rsidRDefault="006D6C99" w:rsidP="00F3324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Burdur ilinin sosyal ve kültürel olanaklarının yetersiz olması </w:t>
            </w:r>
          </w:p>
          <w:p w14:paraId="1E493B4F" w14:textId="55518CF3" w:rsidR="00F33243" w:rsidRPr="001D23B7" w:rsidRDefault="00F33243" w:rsidP="00F3324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Ülkemizin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sağlık profesyoneli</w:t>
            </w: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ihtiyacını karşılamaya cevap veren köklü bir fakülte olma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ması</w:t>
            </w:r>
          </w:p>
          <w:p w14:paraId="506FD31D" w14:textId="77777777" w:rsidR="00522581" w:rsidRPr="00522581" w:rsidRDefault="00522581" w:rsidP="00F3324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Rekabet edilecek üniversite/fakülte sayısı artış  </w:t>
            </w:r>
          </w:p>
          <w:p w14:paraId="6D02D6D3" w14:textId="77777777" w:rsidR="00522581" w:rsidRPr="00522581" w:rsidRDefault="00522581" w:rsidP="00F3324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Çevre illerde köklü üniversitelerin bulunması </w:t>
            </w:r>
          </w:p>
          <w:p w14:paraId="20F84DF2" w14:textId="77777777" w:rsidR="00522581" w:rsidRPr="00522581" w:rsidRDefault="00522581" w:rsidP="00F3324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Öğrencilerin bölge illerindeki üniversiteleri öncelikle tercih etmesi </w:t>
            </w:r>
          </w:p>
          <w:p w14:paraId="70D308F7" w14:textId="77777777" w:rsidR="00522581" w:rsidRPr="00522581" w:rsidRDefault="00522581" w:rsidP="00F3324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Büyükşehirlerde yer alan üniversitelerin öğrencilere ve çalışanlara daha geniş imkanlar sunması/Burdur ilinin aynı imkanları sunamaması</w:t>
            </w:r>
          </w:p>
          <w:p w14:paraId="477289AA" w14:textId="34FC224B" w:rsidR="00F33243" w:rsidRPr="001D23B7" w:rsidRDefault="00F33243" w:rsidP="00F3324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Uygulamaya yönelik dersler için uygulama sınıflarının olma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</w:t>
            </w: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sı </w:t>
            </w:r>
          </w:p>
          <w:p w14:paraId="6B0BD394" w14:textId="1AAB42D7" w:rsidR="006D6C99" w:rsidRPr="00522581" w:rsidRDefault="006D6C99" w:rsidP="00F3324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Mevzuatların sık değişmesi</w:t>
            </w:r>
          </w:p>
          <w:p w14:paraId="32354A0D" w14:textId="77777777" w:rsidR="00F33243" w:rsidRPr="001D23B7" w:rsidRDefault="00F33243" w:rsidP="00F3324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Üniversitenin proje üretme kapasitesinin güçlü olması</w:t>
            </w:r>
          </w:p>
          <w:p w14:paraId="3FC0CBAD" w14:textId="01F89E97" w:rsidR="006D6C99" w:rsidRPr="00522581" w:rsidRDefault="006D6C99" w:rsidP="00F3324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Üniversite sayısının ve rekabetin artması</w:t>
            </w:r>
          </w:p>
          <w:p w14:paraId="62528FE0" w14:textId="77777777" w:rsidR="006D6C99" w:rsidRPr="00522581" w:rsidRDefault="006D6C99" w:rsidP="00F3324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Yüksek başarı dilimindeki öğrencilerin</w:t>
            </w:r>
            <w:r w:rsidR="0065020A"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üniversitemizi tercih etmemesi</w:t>
            </w:r>
          </w:p>
          <w:p w14:paraId="14667106" w14:textId="77777777" w:rsidR="006D6C99" w:rsidRPr="00522581" w:rsidRDefault="006D6C99" w:rsidP="00F3324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Yurt içi ve yurt dışı bilimsel faaliyetlere</w:t>
            </w:r>
            <w:r w:rsidR="0065020A"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katılım için ayrılan kaynakların ihtiyacı</w:t>
            </w:r>
            <w:r w:rsid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613BD"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karşılamada</w:t>
            </w: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yetersiz kalması</w:t>
            </w:r>
          </w:p>
          <w:p w14:paraId="390AB531" w14:textId="6716C29D" w:rsidR="001613BD" w:rsidRPr="00522581" w:rsidRDefault="001613BD" w:rsidP="00F3324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Eğitim-</w:t>
            </w:r>
            <w:r w:rsidR="006D6C99"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Öğretim alanında kullanılan</w:t>
            </w: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D6C99"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teknolojilerde hızlı gelişmelerin</w:t>
            </w: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81F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yaşanması</w:t>
            </w:r>
          </w:p>
          <w:p w14:paraId="6AD5F39D" w14:textId="1765E94D" w:rsidR="006D6C99" w:rsidRPr="000D73EB" w:rsidRDefault="001613BD" w:rsidP="00F3324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E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Akademik birimlerde dışında kontenjanların yükse</w:t>
            </w:r>
            <w:r w:rsidR="00C53F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Pr="00A67E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olması</w:t>
            </w:r>
          </w:p>
        </w:tc>
      </w:tr>
    </w:tbl>
    <w:p w14:paraId="01E2844C" w14:textId="77777777" w:rsidR="00D323F8" w:rsidRPr="000D73EB" w:rsidRDefault="00D323F8" w:rsidP="005F46C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9FA0B4F" w14:textId="77777777" w:rsidR="00D323F8" w:rsidRPr="000D73EB" w:rsidRDefault="00D323F8" w:rsidP="005F46C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238B3D6" w14:textId="77777777" w:rsidR="009830EA" w:rsidRDefault="009830EA" w:rsidP="00A67E5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830EA">
        <w:rPr>
          <w:rFonts w:ascii="Times New Roman" w:hAnsi="Times New Roman" w:cs="Times New Roman"/>
          <w:b/>
          <w:bCs/>
          <w:color w:val="auto"/>
          <w:sz w:val="24"/>
          <w:szCs w:val="24"/>
        </w:rPr>
        <w:t>SAĞLIK BİLİMLERİ</w:t>
      </w:r>
      <w:r w:rsidR="00A67E5C" w:rsidRPr="009830E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FAKÜLTESİ KALİTE KOMİSYONU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2393D3D3" w14:textId="11CCA092" w:rsidR="00A67E5C" w:rsidRPr="009830EA" w:rsidRDefault="00A67E5C" w:rsidP="00A67E5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830E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2023 KASIM </w:t>
      </w:r>
    </w:p>
    <w:p w14:paraId="79320BEF" w14:textId="77777777" w:rsidR="00A67E5C" w:rsidRPr="000D73EB" w:rsidRDefault="00A67E5C" w:rsidP="00A67E5C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1000B834" w14:textId="77777777" w:rsidR="005F46CC" w:rsidRPr="000D73EB" w:rsidRDefault="005F46CC" w:rsidP="005F46C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6A7576B" w14:textId="77777777" w:rsidR="005F46CC" w:rsidRPr="000D73EB" w:rsidRDefault="005F46CC" w:rsidP="005F46C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5F46CC" w:rsidRPr="000D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A6A"/>
    <w:multiLevelType w:val="hybridMultilevel"/>
    <w:tmpl w:val="E30E2E9E"/>
    <w:lvl w:ilvl="0" w:tplc="AF7E227A">
      <w:start w:val="1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930"/>
    <w:multiLevelType w:val="hybridMultilevel"/>
    <w:tmpl w:val="643A66A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A00A67"/>
    <w:multiLevelType w:val="hybridMultilevel"/>
    <w:tmpl w:val="682E100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200A7"/>
    <w:multiLevelType w:val="hybridMultilevel"/>
    <w:tmpl w:val="A64421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E08B770">
      <w:start w:val="8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555B2"/>
    <w:multiLevelType w:val="hybridMultilevel"/>
    <w:tmpl w:val="8FE260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929E0"/>
    <w:multiLevelType w:val="hybridMultilevel"/>
    <w:tmpl w:val="4A0AC4B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F8"/>
    <w:rsid w:val="000D1E31"/>
    <w:rsid w:val="000D73EB"/>
    <w:rsid w:val="000E2CEE"/>
    <w:rsid w:val="000F6E34"/>
    <w:rsid w:val="00124C59"/>
    <w:rsid w:val="001613BD"/>
    <w:rsid w:val="00173C18"/>
    <w:rsid w:val="00184DE4"/>
    <w:rsid w:val="001D23B7"/>
    <w:rsid w:val="001D32A3"/>
    <w:rsid w:val="0027358B"/>
    <w:rsid w:val="002B2DC2"/>
    <w:rsid w:val="002C04F6"/>
    <w:rsid w:val="00300A40"/>
    <w:rsid w:val="00317A17"/>
    <w:rsid w:val="00363B2B"/>
    <w:rsid w:val="003C1D55"/>
    <w:rsid w:val="003C672A"/>
    <w:rsid w:val="004C01E9"/>
    <w:rsid w:val="004F386E"/>
    <w:rsid w:val="00522581"/>
    <w:rsid w:val="00556309"/>
    <w:rsid w:val="005636F3"/>
    <w:rsid w:val="005F46CC"/>
    <w:rsid w:val="0065020A"/>
    <w:rsid w:val="006915AE"/>
    <w:rsid w:val="006D526B"/>
    <w:rsid w:val="006D6C99"/>
    <w:rsid w:val="00813C64"/>
    <w:rsid w:val="00842744"/>
    <w:rsid w:val="00881F60"/>
    <w:rsid w:val="008C3796"/>
    <w:rsid w:val="008D279F"/>
    <w:rsid w:val="00901168"/>
    <w:rsid w:val="0091065E"/>
    <w:rsid w:val="00932242"/>
    <w:rsid w:val="00941BE9"/>
    <w:rsid w:val="00945160"/>
    <w:rsid w:val="00963A53"/>
    <w:rsid w:val="009830EA"/>
    <w:rsid w:val="00A47635"/>
    <w:rsid w:val="00A65820"/>
    <w:rsid w:val="00A67E5C"/>
    <w:rsid w:val="00AA4F13"/>
    <w:rsid w:val="00AD3B4C"/>
    <w:rsid w:val="00C52AE0"/>
    <w:rsid w:val="00C53F27"/>
    <w:rsid w:val="00C91A7F"/>
    <w:rsid w:val="00CA450B"/>
    <w:rsid w:val="00CA60CA"/>
    <w:rsid w:val="00CB3FFA"/>
    <w:rsid w:val="00D323F8"/>
    <w:rsid w:val="00D53B01"/>
    <w:rsid w:val="00DD0A29"/>
    <w:rsid w:val="00E77518"/>
    <w:rsid w:val="00E959F9"/>
    <w:rsid w:val="00F07A79"/>
    <w:rsid w:val="00F14A3E"/>
    <w:rsid w:val="00F33243"/>
    <w:rsid w:val="00F75C14"/>
    <w:rsid w:val="00FA14FA"/>
    <w:rsid w:val="00FA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8D25"/>
  <w15:chartTrackingRefBased/>
  <w15:docId w15:val="{912892FF-3771-4352-A9AF-C68067EA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A7F"/>
    <w:rPr>
      <w:rFonts w:ascii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D7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Yeşil Sarı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FİRDEVS</dc:creator>
  <cp:keywords/>
  <dc:description/>
  <cp:lastModifiedBy>Lenovo</cp:lastModifiedBy>
  <cp:revision>21</cp:revision>
  <dcterms:created xsi:type="dcterms:W3CDTF">2023-12-02T20:11:00Z</dcterms:created>
  <dcterms:modified xsi:type="dcterms:W3CDTF">2023-12-04T10:50:00Z</dcterms:modified>
</cp:coreProperties>
</file>